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media/image1.png" ContentType="image/png"/>
  <Override PartName="/word/media/image2.png" ContentType="image/png"/>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BodyText"/>
        <w:jc w:val="center"/>
        <w:rPr/>
      </w:pPr>
      <w:r>
        <w:rPr>
          <w:b/>
        </w:rPr>
        <w:t xml:space="preserve">ДОГОВОР БЕЗВОЗМЕЗДНОГО ПОЛЬЗОВАНИЯ </w:t>
      </w:r>
    </w:p>
    <w:p>
      <w:pPr>
        <w:pStyle w:val="BodyText"/>
        <w:jc w:val="center"/>
        <w:rPr/>
      </w:pPr>
      <w:r>
        <w:rPr>
          <w:b/>
        </w:rPr>
        <w:t>(ДОГОВОР ПРИСОЕДИНЕНИЯ)</w:t>
      </w:r>
    </w:p>
    <w:p>
      <w:pPr>
        <w:pStyle w:val="BodyText"/>
        <w:rPr/>
      </w:pPr>
      <w:r>
        <w:rPr/>
      </w:r>
    </w:p>
    <w:p>
      <w:pPr>
        <w:pStyle w:val="BodyText"/>
        <w:rPr/>
      </w:pPr>
      <w:r>
        <w:rPr/>
        <w:t>г. Москва</w:t>
        <w:tab/>
        <w:tab/>
        <w:tab/>
        <w:tab/>
        <w:tab/>
        <w:tab/>
        <w:tab/>
        <w:t xml:space="preserve">                            </w:t>
      </w:r>
      <w:r>
        <w:rPr/>
        <w:t>01</w:t>
      </w:r>
      <w:r>
        <w:rPr/>
        <w:t xml:space="preserve"> января 202</w:t>
      </w:r>
      <w:r>
        <w:rPr/>
        <w:t>4</w:t>
      </w:r>
      <w:r>
        <w:rPr/>
        <w:t xml:space="preserve"> года</w:t>
      </w:r>
    </w:p>
    <w:p>
      <w:pPr>
        <w:pStyle w:val="BodyText"/>
        <w:rPr/>
      </w:pPr>
      <w:r>
        <w:rPr/>
      </w:r>
    </w:p>
    <w:p>
      <w:pPr>
        <w:pStyle w:val="BodyText"/>
        <w:jc w:val="both"/>
        <w:rPr/>
      </w:pPr>
      <w:r>
        <w:rPr>
          <w:b/>
        </w:rPr>
        <w:t>Благотворительный фонд «Фонд борьбы с лейкемией»</w:t>
      </w:r>
      <w:r>
        <w:rPr/>
        <w:t>, именуемый в дальнейшем «Ссудодатель», в лице Генерального директора Овсепян Ануш Константиновны, действующего на основании Устава, с одной стороны, и Ссудополучатель, с другой стороны, вместе именуемые Стороны, а по отдельности – Сторона, заключили настоящий договор безвозмездного пользования (далее по тексту – «Договор») о нижеследующем:</w:t>
      </w:r>
    </w:p>
    <w:p>
      <w:pPr>
        <w:pStyle w:val="BodyText"/>
        <w:jc w:val="center"/>
        <w:rPr>
          <w:b/>
          <w:bCs/>
        </w:rPr>
      </w:pPr>
      <w:r>
        <w:rPr>
          <w:b/>
          <w:bCs/>
        </w:rPr>
        <w:t>ПРЕАМБУЛА</w:t>
      </w:r>
    </w:p>
    <w:p>
      <w:pPr>
        <w:pStyle w:val="BodyText"/>
        <w:rPr/>
      </w:pPr>
      <w:r>
        <w:rPr/>
        <w:t>Настоящий Договор не является офертой</w:t>
      </w:r>
    </w:p>
    <w:p>
      <w:pPr>
        <w:pStyle w:val="BodyText"/>
        <w:jc w:val="both"/>
        <w:rPr/>
      </w:pPr>
      <w:r>
        <w:rPr/>
        <w:t xml:space="preserve">Безвозмездное предоставление Ссудополучателю имущества является благотворительной помощью Ссудодателя Ссудополучателю в натуральной форме, осуществляемой в соответствии с Уставом Ссудодателя, в рамках реализации благотворительной </w:t>
      </w:r>
      <w:r>
        <w:rPr>
          <w:shd w:fill="FFFFFF" w:val="clear"/>
        </w:rPr>
        <w:t>в рамках реализации благотворительной программы Ссудодателя «Социальная помощь пациентам», а также</w:t>
      </w:r>
      <w:r>
        <w:rPr/>
        <w:t xml:space="preserve"> в соответствии с законодательством Российской Федерации, и не облагается налогом на доходы физических лиц в соответствии со ст. 217 Налогового кодекса Российской Федерации.</w:t>
      </w:r>
    </w:p>
    <w:p>
      <w:pPr>
        <w:pStyle w:val="BodyText"/>
        <w:jc w:val="both"/>
        <w:rPr/>
      </w:pPr>
      <w:r>
        <w:rPr/>
        <w:t>Предоставляемое по настоящему Договору имущество находится у Ссудодателя на основании аренды такого имущества у его собственника.</w:t>
      </w:r>
    </w:p>
    <w:p>
      <w:pPr>
        <w:pStyle w:val="BodyText"/>
        <w:jc w:val="center"/>
        <w:rPr/>
      </w:pPr>
      <w:r>
        <w:rPr>
          <w:b/>
        </w:rPr>
        <w:t>1. Предмет Договора</w:t>
      </w:r>
    </w:p>
    <w:p>
      <w:pPr>
        <w:pStyle w:val="BodyText"/>
        <w:jc w:val="both"/>
        <w:rPr/>
      </w:pPr>
      <w:r>
        <w:rPr/>
        <w:t>1.1. Ссудодатель предост</w:t>
      </w:r>
      <w:r>
        <w:rPr>
          <w:shd w:fill="FFFFFF" w:val="clear"/>
        </w:rPr>
        <w:t>авляет Ссудополучателю изолированное жилое или нежилое, но приспособленное для временного пребывания помещение (далее по тексту – «Комната»), в безвозмездное пользование (ссуду) вместе с имуществом, находящимся в такой Комнате и доступа к помещениям и имуществу общего пользования.</w:t>
      </w:r>
    </w:p>
    <w:p>
      <w:pPr>
        <w:pStyle w:val="BodyText"/>
        <w:jc w:val="both"/>
        <w:rPr/>
      </w:pPr>
      <w:r>
        <w:rPr>
          <w:shd w:fill="FFFFFF" w:val="clear"/>
        </w:rPr>
        <w:t>1.2. Комната н</w:t>
      </w:r>
      <w:r>
        <w:rPr/>
        <w:t>аходится по адресу, указанному в заявлении Ссудополучателя (форма Заявления — Приложение №1).</w:t>
      </w:r>
    </w:p>
    <w:p>
      <w:pPr>
        <w:pStyle w:val="BodyText"/>
        <w:jc w:val="center"/>
        <w:rPr/>
      </w:pPr>
      <w:r>
        <w:rPr>
          <w:b/>
        </w:rPr>
        <w:t>2. Права и обязанности Ссудодателя</w:t>
      </w:r>
    </w:p>
    <w:p>
      <w:pPr>
        <w:pStyle w:val="BodyText"/>
        <w:jc w:val="both"/>
        <w:rPr/>
      </w:pPr>
      <w:r>
        <w:rPr/>
        <w:t>Во исполнение условий настоящего Договора Ссудодатель обязуется:</w:t>
      </w:r>
    </w:p>
    <w:p>
      <w:pPr>
        <w:pStyle w:val="BodyText"/>
        <w:jc w:val="both"/>
        <w:rPr/>
      </w:pPr>
      <w:r>
        <w:rPr/>
        <w:t>2.1. Передать Ссудополучателю Комнаты в состоянии, пригодном для временного пребывания, и находящееся в ней движимое имущество. Передача удостоверяется в Заявлении Ссудополучателя собственноручной подписью Ссудополучателя о приеме Комнаты и имущества.</w:t>
      </w:r>
    </w:p>
    <w:p>
      <w:pPr>
        <w:pStyle w:val="BodyText"/>
        <w:jc w:val="both"/>
        <w:rPr/>
      </w:pPr>
      <w:r>
        <w:rPr/>
        <w:t>2.2. Одновременно с предоставлением Комнаты передать Ссудополучателю ключи от входной двери. При наличии замков, открываемых путем введения кода на двери Квартиры либо на входной двери дома Ссудодатель обязан предоставить Ссудополучателю всю информацию, необходимую для беспрепятственного пользования Комнатой.</w:t>
      </w:r>
    </w:p>
    <w:p>
      <w:pPr>
        <w:pStyle w:val="BodyText"/>
        <w:jc w:val="both"/>
        <w:rPr/>
      </w:pPr>
      <w:r>
        <w:rPr/>
        <w:t>2.3. Не чинить препятствий Ссудополучателю в пользовании Комнатой в течение срока временного пребывания, согласованного Сторонами в Заявлении.</w:t>
      </w:r>
    </w:p>
    <w:p>
      <w:pPr>
        <w:pStyle w:val="BodyText"/>
        <w:jc w:val="both"/>
        <w:rPr/>
      </w:pPr>
      <w:r>
        <w:rPr/>
        <w:t>2.4. Оплачивать все коммунальные платежи за Комнату (квартиру, в которой она находится) в период действия Договора, а также счета за интернет и телевидение. При этом Ссудодатель гарантирует, что не имеет на момент заключения Договора задолженностей по указанным счетам.</w:t>
      </w:r>
    </w:p>
    <w:p>
      <w:pPr>
        <w:pStyle w:val="BodyText"/>
        <w:jc w:val="both"/>
        <w:rPr/>
      </w:pPr>
      <w:r>
        <w:rPr/>
        <w:t>2.5. Принять от Ссудополучателя Комнату и находящееся в ней имущество в последний день действия Договора.</w:t>
      </w:r>
    </w:p>
    <w:p>
      <w:pPr>
        <w:pStyle w:val="BodyText"/>
        <w:jc w:val="both"/>
        <w:rPr/>
      </w:pPr>
      <w:r>
        <w:rPr/>
        <w:t>2.6. Ссудодатель гарантирует, что:</w:t>
      </w:r>
    </w:p>
    <w:p>
      <w:pPr>
        <w:pStyle w:val="BodyText"/>
        <w:jc w:val="both"/>
        <w:rPr/>
      </w:pPr>
      <w:r>
        <w:rPr/>
        <w:t>- Комната (квартира, в которой она находится) на момент заключения Договора не находится в судебном споре, под арестом, залогом, а также не обременена иными правами третьих лиц;</w:t>
      </w:r>
    </w:p>
    <w:p>
      <w:pPr>
        <w:pStyle w:val="BodyText"/>
        <w:jc w:val="both"/>
        <w:rPr/>
      </w:pPr>
      <w:r>
        <w:rPr/>
        <w:t>- Ссудодатель получил от собственника Комнаты все необходимые согласования и разрешения для предоставления Комнаты в безвозмездное пользование;</w:t>
      </w:r>
    </w:p>
    <w:p>
      <w:pPr>
        <w:pStyle w:val="BodyText"/>
        <w:jc w:val="both"/>
        <w:rPr/>
      </w:pPr>
      <w:r>
        <w:rPr/>
        <w:t>- Ссудодатель в течение срока действия Договора не будет использовать свое право на владение или пользование Комнатой;</w:t>
      </w:r>
    </w:p>
    <w:p>
      <w:pPr>
        <w:pStyle w:val="BodyText"/>
        <w:jc w:val="both"/>
        <w:rPr/>
      </w:pPr>
      <w:r>
        <w:rPr/>
        <w:t>- На момент предоставления Комнаты все конструктивные элементы Комнаты и квартиры, в которой она находится (потолки, стены, полы, окна, двери) и инженерные коммуникации (электричество, водопровод и канализация, отопление и вентиляция, связь и сигнализация) и сантехническое оборудование (унитаз, ванна, раковина, смесители, и т.п.) находятся в исправном и работоспособном состоянии, безопасны для эксплуатации по их назначению.</w:t>
      </w:r>
    </w:p>
    <w:p>
      <w:pPr>
        <w:pStyle w:val="BodyText"/>
        <w:rPr/>
      </w:pPr>
      <w:r>
        <w:rPr/>
        <w:t> </w:t>
      </w:r>
    </w:p>
    <w:p>
      <w:pPr>
        <w:pStyle w:val="BodyText"/>
        <w:jc w:val="center"/>
        <w:rPr/>
      </w:pPr>
      <w:r>
        <w:rPr>
          <w:b/>
        </w:rPr>
        <w:t>3. Права и обязанности Ссудополучателя</w:t>
      </w:r>
    </w:p>
    <w:p>
      <w:pPr>
        <w:pStyle w:val="BodyText"/>
        <w:jc w:val="both"/>
        <w:rPr/>
      </w:pPr>
      <w:r>
        <w:rPr/>
        <w:t>Во исполнение условий настоящего Договора Ссудополучатель обязуется:</w:t>
      </w:r>
    </w:p>
    <w:p>
      <w:pPr>
        <w:pStyle w:val="BodyText"/>
        <w:jc w:val="both"/>
        <w:rPr/>
      </w:pPr>
      <w:r>
        <w:rPr/>
        <w:t>3.1. Принять от Ссудодателя Комнату и находящееся в ней имущество удостоверив это собственноручной подписью в Заявлении.</w:t>
      </w:r>
    </w:p>
    <w:p>
      <w:pPr>
        <w:pStyle w:val="BodyText"/>
        <w:jc w:val="both"/>
        <w:rPr/>
      </w:pPr>
      <w:r>
        <w:rPr/>
        <w:t>3.2. Бережно относится к Комнате и квартире, в которой она находится, их конструктивным элементам, инженерным коммуникациям, сантехническому оборудованию и находящемуся в Квартире имуществу, указанному в Заявлении. Использовать конструктивные элементы, инженерные коммуникации, сантехническое оборудование и имущество исключительно в соответствии с их функциональным назначением.</w:t>
      </w:r>
    </w:p>
    <w:p>
      <w:pPr>
        <w:pStyle w:val="BodyText"/>
        <w:jc w:val="both"/>
        <w:rPr/>
      </w:pPr>
      <w:r>
        <w:rPr/>
        <w:t>3.3. Соблюдать установленные законодательством Российской Федерации правила пользования жилыми помещениями, в том числе правила безопасности, принимать необходимые меры к сохранности Комнаты, квартиры и находящегося в ней имущества.</w:t>
      </w:r>
    </w:p>
    <w:p>
      <w:pPr>
        <w:pStyle w:val="BodyText"/>
        <w:jc w:val="both"/>
        <w:rPr/>
      </w:pPr>
      <w:r>
        <w:rPr/>
        <w:t>3.4. Информировать Ссудодателя всем вопросам и обстоятельствам, имеющим отношение к Комнате и квартире, в которой она находится. Сообщения должны быть своевременными и полными.</w:t>
      </w:r>
    </w:p>
    <w:p>
      <w:pPr>
        <w:pStyle w:val="BodyText"/>
        <w:jc w:val="both"/>
        <w:rPr/>
      </w:pPr>
      <w:r>
        <w:rPr/>
        <w:t>3.5. Своими силами и за свой счет содержать в чистоте и порядке Комнату, не повреждать, не загрязнять и не засорять общее имущество в многоквартирном доме, объекты благоустройства.</w:t>
      </w:r>
    </w:p>
    <w:p>
      <w:pPr>
        <w:pStyle w:val="BodyText"/>
        <w:jc w:val="both"/>
        <w:rPr/>
      </w:pPr>
      <w:r>
        <w:rPr/>
        <w:t>3.6. Ссудополучатель не вправе без письменного согласия Ссудодателя производить переустройство и реконструкцию Комнаты, ее конструктивных элементов, инженерных коммуникаций и сантехнического оборудования, проводить ремонтные работы или действия, направленные на изменение художественного оформления Квартиры, установку дополнительных декоративных элементов, приборов, оборудования и механизмов, замену замков во входной двери в Квартиру, установку дополнительных запирающих устройств.</w:t>
      </w:r>
    </w:p>
    <w:p>
      <w:pPr>
        <w:pStyle w:val="BodyText"/>
        <w:jc w:val="both"/>
        <w:rPr/>
      </w:pPr>
      <w:r>
        <w:rPr/>
        <w:t>3.7. Возвратить Ссудодателю Комнату и находящееся в Комнате имущество не позднее последнего дня, указанного в Заявлении. Возврат Комнаты и имущества удостоверяется Ссудодателем подписью в соответствующей графе Заявления.</w:t>
      </w:r>
    </w:p>
    <w:p>
      <w:pPr>
        <w:pStyle w:val="BodyText"/>
        <w:jc w:val="both"/>
        <w:rPr/>
      </w:pPr>
      <w:r>
        <w:rPr/>
        <w:t>3.8. Не нарушать покой соседей в ночное время, не шуметь в ночные, утренние и вечерние часы, а также в выходные дни в соответствии с правилами, установленными законодательством Российской Федерации, региона места нахождения квартиры, иными применимыми нормативными правовыми актами.</w:t>
      </w:r>
    </w:p>
    <w:p>
      <w:pPr>
        <w:pStyle w:val="BodyText"/>
        <w:rPr/>
      </w:pPr>
      <w:r>
        <w:rPr/>
      </w:r>
    </w:p>
    <w:p>
      <w:pPr>
        <w:pStyle w:val="BodyText"/>
        <w:jc w:val="center"/>
        <w:rPr/>
      </w:pPr>
      <w:r>
        <w:rPr>
          <w:b/>
        </w:rPr>
        <w:t xml:space="preserve">4. Содержание и ремонт </w:t>
      </w:r>
    </w:p>
    <w:p>
      <w:pPr>
        <w:pStyle w:val="BodyText"/>
        <w:jc w:val="both"/>
        <w:rPr/>
      </w:pPr>
      <w:r>
        <w:rPr/>
        <w:t>4.1. Ссудополучатель не несет расходов на содержание или ремонт Комнаты в течение срока действия настоящего Договора.</w:t>
      </w:r>
    </w:p>
    <w:p>
      <w:pPr>
        <w:pStyle w:val="BodyText"/>
        <w:jc w:val="both"/>
        <w:rPr/>
      </w:pPr>
      <w:r>
        <w:rPr/>
        <w:t>4.2. Содержание и ремонт Комнаты и квартиры, в которой она находится, в течение срока действия Договора осуществляется обязанной стороной в соответствии с Договором аренды Квартиры.</w:t>
      </w:r>
    </w:p>
    <w:p>
      <w:pPr>
        <w:pStyle w:val="BodyText"/>
        <w:rPr/>
      </w:pPr>
      <w:r>
        <w:rPr/>
      </w:r>
    </w:p>
    <w:p>
      <w:pPr>
        <w:pStyle w:val="BodyText"/>
        <w:ind w:firstLine="709" w:start="2836"/>
        <w:rPr/>
      </w:pPr>
      <w:r>
        <w:rPr>
          <w:b/>
        </w:rPr>
        <w:t>5. Возмещение ущерба</w:t>
      </w:r>
    </w:p>
    <w:p>
      <w:pPr>
        <w:pStyle w:val="BodyText"/>
        <w:jc w:val="both"/>
        <w:rPr/>
      </w:pPr>
      <w:r>
        <w:rPr/>
        <w:t>5.1. Ссудополучатель возмещает Ссудодателю по его требованию фактический ущерб, нанесенный по вине Ссудополучателя Комнате и/или иным помещениям квартиры, их конструктивным элементам, инженерным коммуникациям, сантехническому оборудованию и имуществу, переданному Ссудополучателю.</w:t>
      </w:r>
    </w:p>
    <w:p>
      <w:pPr>
        <w:pStyle w:val="BodyText"/>
        <w:jc w:val="both"/>
        <w:rPr/>
      </w:pPr>
      <w:r>
        <w:rPr/>
        <w:t>5.2. Ссудополучатель не возмещает Ссудодателю ущерб конструктивным элементам Комнаты/квартиры, их инженерным коммуникациям, сантехническому оборудованию и имуществу, переданному Ссудополучателю, если такой ущерб произошел вследствие нормального износа. В целях настоящего Договора Стороны решили под нормальным износом понимать естественное и ожидаемое уменьшение пригодности и стоимости конструктивных элементов, инженерных коммуникаций, сантехнического оборудования и имущества в результате их нормативной эксплуатации и/или обычного воздействия на них окружающей среды.</w:t>
      </w:r>
    </w:p>
    <w:p>
      <w:pPr>
        <w:pStyle w:val="BodyText"/>
        <w:rPr/>
      </w:pPr>
      <w:r>
        <w:rPr/>
      </w:r>
    </w:p>
    <w:p>
      <w:pPr>
        <w:pStyle w:val="BodyText"/>
        <w:ind w:firstLine="709" w:start="2836"/>
        <w:rPr/>
      </w:pPr>
      <w:r>
        <w:rPr>
          <w:b/>
        </w:rPr>
        <w:t>6. Ответственность Сторон</w:t>
      </w:r>
    </w:p>
    <w:p>
      <w:pPr>
        <w:pStyle w:val="BodyText"/>
        <w:jc w:val="both"/>
        <w:rPr/>
      </w:pPr>
      <w:r>
        <w:rPr/>
        <w:t>6.1. Ссудодатель несет ответственность перед Ссудополучателем за претензии, которые могут возникнуть из прав третьих лиц, которые ограничивают или препятствуют пользованию Комнатой/Квартирой и другим находящимся в ней имуществом.</w:t>
      </w:r>
    </w:p>
    <w:p>
      <w:pPr>
        <w:pStyle w:val="BodyText"/>
        <w:jc w:val="both"/>
        <w:rPr/>
      </w:pPr>
      <w:r>
        <w:rPr/>
        <w:t>6.2. Ссудодатель несет ответственность за достоверность гарантий, предоставленных Ссудополучателю в соответствии с пунктом 2.6 настоящего Договора.</w:t>
      </w:r>
    </w:p>
    <w:p>
      <w:pPr>
        <w:pStyle w:val="BodyText"/>
        <w:rPr/>
      </w:pPr>
      <w:r>
        <w:rPr/>
        <w:t> </w:t>
      </w:r>
    </w:p>
    <w:p>
      <w:pPr>
        <w:pStyle w:val="BodyText"/>
        <w:ind w:firstLine="709" w:start="1418"/>
        <w:rPr/>
      </w:pPr>
      <w:r>
        <w:rPr>
          <w:b/>
        </w:rPr>
        <w:t>7. Основания досрочного расторжения Договора</w:t>
      </w:r>
    </w:p>
    <w:p>
      <w:pPr>
        <w:pStyle w:val="BodyText"/>
        <w:jc w:val="both"/>
        <w:rPr/>
      </w:pPr>
      <w:r>
        <w:rPr/>
        <w:t>7.1. Договор может быть расторгнут по требованию любой из Сторон, если другая Сторона не соблюдает условия Договора. При этом Сторона, по инициативе которой происходит расторжение Договора, обязана уведомить другую Сторону в письменной форме за 14 (Четырнадцать) дней до момента прекращения Договора. </w:t>
      </w:r>
    </w:p>
    <w:p>
      <w:pPr>
        <w:pStyle w:val="BodyText"/>
        <w:jc w:val="both"/>
        <w:rPr/>
      </w:pPr>
      <w:r>
        <w:rPr/>
        <w:t>7.2. Ссудополучатель вправе в любое время в одностороннем внесудебном порядке расторгнуть Договор с письменным предупреждением Ссудодателя за 30 (тридцать) дней до момента расторжения Договора.</w:t>
      </w:r>
    </w:p>
    <w:p>
      <w:pPr>
        <w:pStyle w:val="BodyText"/>
        <w:jc w:val="both"/>
        <w:rPr/>
      </w:pPr>
      <w:r>
        <w:rPr/>
        <w:t>7.3. Ссудодатель вправе в одностороннем внесудебном порядке расторгнуть Договор в случаях:</w:t>
      </w:r>
    </w:p>
    <w:p>
      <w:pPr>
        <w:pStyle w:val="BodyText"/>
        <w:jc w:val="both"/>
        <w:rPr/>
      </w:pPr>
      <w:r>
        <w:rPr/>
        <w:t>7.3.1. Отказа Ссудополучателя от возмещения нанесенного по его вине ущерба Квартире, ее конструктивным элементам, инженерным коммуникациям, сантехническому оборудованию или имуществу, указанному в Приложении №1 к Договору.</w:t>
      </w:r>
    </w:p>
    <w:p>
      <w:pPr>
        <w:pStyle w:val="BodyText"/>
        <w:jc w:val="both"/>
        <w:rPr/>
      </w:pPr>
      <w:r>
        <w:rPr/>
        <w:t>7.3.2. Нарушения Ссудополучателем иных условий Договора.</w:t>
      </w:r>
    </w:p>
    <w:p>
      <w:pPr>
        <w:pStyle w:val="BodyText"/>
        <w:jc w:val="both"/>
        <w:rPr/>
      </w:pPr>
      <w:r>
        <w:rPr/>
        <w:t>7.3.3. В случае прекращения действия Договора аренды квартиры, в которой находится Комната.</w:t>
      </w:r>
    </w:p>
    <w:p>
      <w:pPr>
        <w:pStyle w:val="BodyText"/>
        <w:jc w:val="both"/>
        <w:rPr/>
      </w:pPr>
      <w:r>
        <w:rPr/>
        <w:t>7.4. Ссудодатель не вправе расторгнуть Договор в одностороннем порядке до окончания срока действия Договора при отсутствии нарушений Ссудополучателем условий Договора.</w:t>
      </w:r>
    </w:p>
    <w:p>
      <w:pPr>
        <w:pStyle w:val="BodyText"/>
        <w:rPr/>
      </w:pPr>
      <w:r>
        <w:rPr/>
        <w:t> </w:t>
      </w:r>
    </w:p>
    <w:p>
      <w:pPr>
        <w:pStyle w:val="BodyText"/>
        <w:jc w:val="center"/>
        <w:rPr/>
      </w:pPr>
      <w:r>
        <w:rPr>
          <w:b/>
        </w:rPr>
        <w:t xml:space="preserve">8. Срок безвозмездного пользования </w:t>
      </w:r>
    </w:p>
    <w:p>
      <w:pPr>
        <w:pStyle w:val="BodyText"/>
        <w:jc w:val="both"/>
        <w:rPr/>
      </w:pPr>
      <w:r>
        <w:rPr/>
        <w:t>8.1. Срок безвозмездного пользования составляет не более 11 месяцев и указывается в Заявлении.</w:t>
      </w:r>
    </w:p>
    <w:p>
      <w:pPr>
        <w:pStyle w:val="BodyText"/>
        <w:jc w:val="both"/>
        <w:rPr/>
      </w:pPr>
      <w:r>
        <w:rPr/>
        <w:t>8.2. Срок безвозмездного пользования начинается в день передачи Комнаты Ссудодателем Ссудополучателю.</w:t>
      </w:r>
    </w:p>
    <w:p>
      <w:pPr>
        <w:pStyle w:val="BodyText"/>
        <w:jc w:val="both"/>
        <w:rPr/>
      </w:pPr>
      <w:r>
        <w:rPr/>
        <w:t>8.3. Срок безвозмездного пользования оканчивается в день возврата Комнаты Ссудополучателем Ссудодателю или в последний день действия договора аренды квартиры, в которой находится Комната.</w:t>
      </w:r>
    </w:p>
    <w:p>
      <w:pPr>
        <w:pStyle w:val="BodyText"/>
        <w:jc w:val="both"/>
        <w:rPr/>
      </w:pPr>
      <w:r>
        <w:rPr/>
        <w:t>8.4. Срок безвозмездного пользования не может превышать срока действия Договора аренды квартиры, в которой находится Комната.</w:t>
      </w:r>
    </w:p>
    <w:p>
      <w:pPr>
        <w:pStyle w:val="BodyText"/>
        <w:rPr/>
      </w:pPr>
      <w:r>
        <w:rPr/>
        <w:t> </w:t>
      </w:r>
    </w:p>
    <w:p>
      <w:pPr>
        <w:pStyle w:val="BodyText"/>
        <w:jc w:val="center"/>
        <w:rPr/>
      </w:pPr>
      <w:r>
        <w:rPr>
          <w:b/>
        </w:rPr>
        <w:t>9. Дополнительные условия</w:t>
      </w:r>
    </w:p>
    <w:p>
      <w:pPr>
        <w:pStyle w:val="BodyText"/>
        <w:jc w:val="both"/>
        <w:rPr/>
      </w:pPr>
      <w:r>
        <w:rPr/>
        <w:t>9.1. Во всех вопросах, не урегулированных Договором, Стороны будут руководствоваться положениями действующего законодательства РФ.</w:t>
      </w:r>
    </w:p>
    <w:p>
      <w:pPr>
        <w:pStyle w:val="BodyText"/>
        <w:jc w:val="both"/>
        <w:rPr/>
      </w:pPr>
      <w:r>
        <w:rPr/>
        <w:t>9.2. В случае возникновения спора Стороны предпримут все усилия для разрешения разногласий путем переговоров. В случае если Стороны не смогут прийти к соглашению путем переговоров, любая Сторона имеет право обратиться в суд в порядке, установленном законодательством Российской Федерации.</w:t>
      </w:r>
    </w:p>
    <w:p>
      <w:pPr>
        <w:pStyle w:val="BodyText"/>
        <w:jc w:val="both"/>
        <w:rPr/>
      </w:pPr>
      <w:r>
        <w:rPr/>
        <w:t>9.3. С момента вступления в силу настоящего Договора он заменяет собой все предыдущие письменные и устные соглашения Сторон по предмету Договора.</w:t>
      </w:r>
    </w:p>
    <w:p>
      <w:pPr>
        <w:pStyle w:val="BodyText"/>
        <w:jc w:val="both"/>
        <w:rPr/>
      </w:pPr>
      <w:r>
        <w:rPr/>
        <w:t>9.4. Все уведомления по настоящему Договору направляются Сторонами по адресам, указанным в п. 10Договора и Заявлении.</w:t>
      </w:r>
    </w:p>
    <w:p>
      <w:pPr>
        <w:pStyle w:val="BodyText"/>
        <w:jc w:val="both"/>
        <w:rPr/>
      </w:pPr>
      <w:r>
        <w:rPr/>
        <w:t>9.6. Настоящий Договор опубликован на сайте Ссудодателя по адресу:</w:t>
      </w:r>
    </w:p>
    <w:p>
      <w:pPr>
        <w:pStyle w:val="BodyText"/>
        <w:jc w:val="both"/>
        <w:rPr/>
      </w:pPr>
      <w:r>
        <w:rPr/>
        <w:t>9.7. Подписание Ссудополучателем Заявления является моментом присоединения Ссудополучателя к настоящему Договору и согласием со всеми его условиями без оговорок.</w:t>
      </w:r>
    </w:p>
    <w:p>
      <w:pPr>
        <w:pStyle w:val="BodyText"/>
        <w:jc w:val="both"/>
        <w:rPr/>
      </w:pPr>
      <w:r>
        <w:rPr/>
        <w:t>9.8. Изменение Договора Ссудодателем осуществляется опубликованием измененного Договора (или дополнений к нему) и информированием Заявителей. Изменения вступают в силу с момента их публикации, если самими изменениями не предусмотрено иное.</w:t>
      </w:r>
    </w:p>
    <w:p>
      <w:pPr>
        <w:pStyle w:val="BodyText"/>
        <w:ind w:firstLine="709" w:start="2127"/>
        <w:rPr/>
      </w:pPr>
      <w:r>
        <w:rPr>
          <w:b/>
        </w:rPr>
        <w:t>10. Реквизиты Ссудодателя</w:t>
      </w:r>
    </w:p>
    <w:p>
      <w:pPr>
        <w:pStyle w:val="BodyText"/>
        <w:rPr/>
      </w:pPr>
      <w:r>
        <w:rPr>
          <w:b/>
        </w:rPr>
        <w:t>Благотворительный фонд «Фонд борьбы с лейкемией»</w:t>
      </w:r>
    </w:p>
    <w:p>
      <w:pPr>
        <w:pStyle w:val="TableContents"/>
        <w:spacing w:before="0" w:after="283"/>
        <w:rPr/>
      </w:pPr>
      <w:r>
        <w:rPr/>
        <w:t>Адрес: 121069, Новинский б-р, д.18, 1, VIII</w:t>
      </w:r>
    </w:p>
    <w:p>
      <w:pPr>
        <w:pStyle w:val="TableContents"/>
        <w:spacing w:before="0" w:after="283"/>
        <w:rPr/>
      </w:pPr>
      <w:r>
        <w:rPr/>
        <w:t>ИНН/КПП 7704282227 / 770401001</w:t>
      </w:r>
    </w:p>
    <w:p>
      <w:pPr>
        <w:pStyle w:val="TableContents"/>
        <w:spacing w:before="0" w:after="283"/>
        <w:rPr/>
      </w:pPr>
      <w:r>
        <w:rPr/>
        <w:t>АО «ТИНЬКОФФ БАНК»</w:t>
      </w:r>
    </w:p>
    <w:p>
      <w:pPr>
        <w:pStyle w:val="TableContents"/>
        <w:spacing w:before="0" w:after="283"/>
        <w:rPr/>
      </w:pPr>
      <w:r>
        <w:rPr/>
        <w:t>р/с 40703810200000720499</w:t>
      </w:r>
    </w:p>
    <w:p>
      <w:pPr>
        <w:pStyle w:val="TableContents"/>
        <w:spacing w:before="0" w:after="283"/>
        <w:rPr/>
      </w:pPr>
      <w:r>
        <w:rPr/>
        <w:t>к/с 30101810145250000974</w:t>
      </w:r>
    </w:p>
    <w:p>
      <w:pPr>
        <w:pStyle w:val="BodyText"/>
        <w:rPr/>
      </w:pPr>
      <w:r>
        <w:rPr/>
        <w:t>БИК 044525974</w:t>
      </w:r>
    </w:p>
    <w:p>
      <w:pPr>
        <w:pStyle w:val="BodyText"/>
        <w:rPr/>
      </w:pPr>
      <w:r>
        <w:rPr/>
        <w:t>Генеральный директор Овсепян Ануш Константиновна</w:t>
      </w:r>
    </w:p>
    <w:p>
      <w:pPr>
        <w:pStyle w:val="BodyText"/>
        <w:rPr/>
      </w:pPr>
      <w:r>
        <w:rPr/>
      </w:r>
    </w:p>
    <w:p>
      <w:pPr>
        <w:pStyle w:val="BodyText"/>
        <w:rPr/>
      </w:pPr>
      <w:r>
        <w:rPr/>
      </w:r>
      <w:r>
        <w:br w:type="page"/>
      </w:r>
    </w:p>
    <w:p>
      <w:pPr>
        <w:pStyle w:val="BodyText"/>
        <w:spacing w:before="0" w:after="0"/>
        <w:jc w:val="end"/>
        <w:rPr/>
      </w:pPr>
      <w:r>
        <w:rPr/>
        <w:t xml:space="preserve">Приложение №1 </w:t>
      </w:r>
    </w:p>
    <w:p>
      <w:pPr>
        <w:pStyle w:val="BodyText"/>
        <w:spacing w:before="0" w:after="0"/>
        <w:jc w:val="end"/>
        <w:rPr/>
      </w:pPr>
      <w:r>
        <w:rPr/>
        <w:t>к Договору безвозмездного пользования</w:t>
      </w:r>
    </w:p>
    <w:p>
      <w:pPr>
        <w:pStyle w:val="BodyText"/>
        <w:spacing w:before="0" w:after="0"/>
        <w:jc w:val="end"/>
        <w:rPr/>
      </w:pPr>
      <w:r>
        <w:rPr/>
        <w:t>(Договору присоединения)</w:t>
      </w:r>
    </w:p>
    <w:p>
      <w:pPr>
        <w:pStyle w:val="BodyText"/>
        <w:spacing w:before="0" w:after="0"/>
        <w:jc w:val="end"/>
        <w:rPr/>
      </w:pPr>
      <w:r>
        <w:rPr/>
        <w:t>от 01.01.2024</w:t>
      </w:r>
    </w:p>
    <w:p>
      <w:pPr>
        <w:pStyle w:val="BodyText"/>
        <w:jc w:val="center"/>
        <w:rPr/>
      </w:pPr>
      <w:r>
        <w:rPr/>
        <w:t>ФОРМА ЗАЯВЛЕНИЯ</w:t>
      </w:r>
    </w:p>
    <w:p>
      <w:pPr>
        <w:pStyle w:val="BodyText"/>
        <w:jc w:val="center"/>
        <w:rPr>
          <w:i/>
          <w:i/>
          <w:iCs/>
          <w:sz w:val="20"/>
          <w:szCs w:val="20"/>
        </w:rPr>
      </w:pPr>
      <w:r>
        <w:rPr>
          <w:i/>
          <w:iCs/>
          <w:sz w:val="20"/>
          <w:szCs w:val="20"/>
        </w:rPr>
        <w:t>(форма примерная, изменения не затрагивающие существенные условия (расположение текстовых блоков, дизайн и т. п.) могут вноситься Ссудодателем в одностороннем порядке без опубликования измененной формы)</w:t>
      </w:r>
    </w:p>
    <w:tbl>
      <w:tblPr>
        <w:tblW w:w="5000" w:type="pct"/>
        <w:jc w:val="start"/>
        <w:tblInd w:w="55" w:type="dxa"/>
        <w:tblLayout w:type="fixed"/>
        <w:tblCellMar>
          <w:top w:w="55" w:type="dxa"/>
          <w:start w:w="55" w:type="dxa"/>
          <w:bottom w:w="55" w:type="dxa"/>
          <w:end w:w="55" w:type="dxa"/>
        </w:tblCellMar>
        <w:tblLook w:val="04a0" w:noVBand="1" w:noHBand="0" w:lastColumn="0" w:firstColumn="1" w:lastRow="0" w:firstRow="1"/>
      </w:tblPr>
      <w:tblGrid>
        <w:gridCol w:w="4959"/>
        <w:gridCol w:w="4960"/>
      </w:tblGrid>
      <w:tr>
        <w:trPr/>
        <w:tc>
          <w:tcPr>
            <w:tcW w:w="4959" w:type="dxa"/>
            <w:tcBorders>
              <w:top w:val="single" w:sz="4" w:space="0" w:color="000000"/>
              <w:start w:val="single" w:sz="4" w:space="0" w:color="000000"/>
              <w:bottom w:val="single" w:sz="4" w:space="0" w:color="000000"/>
            </w:tcBorders>
          </w:tcPr>
          <w:p>
            <w:pPr>
              <w:pStyle w:val="TableContents"/>
              <w:rPr/>
            </w:pPr>
            <w:r>
              <w:rPr/>
            </w:r>
          </w:p>
          <w:p>
            <w:pPr>
              <w:pStyle w:val="TableContents"/>
              <w:rPr/>
            </w:pPr>
            <w:r>
              <w:rPr/>
              <w:drawing>
                <wp:anchor behindDoc="0" distT="0" distB="0" distL="0" distR="0" simplePos="0" locked="0" layoutInCell="1" allowOverlap="1" relativeHeight="2">
                  <wp:simplePos x="0" y="0"/>
                  <wp:positionH relativeFrom="column">
                    <wp:align>center</wp:align>
                  </wp:positionH>
                  <wp:positionV relativeFrom="paragraph">
                    <wp:posOffset>635</wp:posOffset>
                  </wp:positionV>
                  <wp:extent cx="2990215" cy="4228465"/>
                  <wp:effectExtent l="0" t="0" r="0" b="0"/>
                  <wp:wrapSquare wrapText="largest"/>
                  <wp:docPr id="1"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title=""/>
                          <pic:cNvPicPr>
                            <a:picLocks noChangeAspect="1" noChangeArrowheads="1"/>
                          </pic:cNvPicPr>
                        </pic:nvPicPr>
                        <pic:blipFill>
                          <a:blip r:embed="rId2"/>
                          <a:stretch>
                            <a:fillRect/>
                          </a:stretch>
                        </pic:blipFill>
                        <pic:spPr bwMode="auto">
                          <a:xfrm>
                            <a:off x="0" y="0"/>
                            <a:ext cx="2990215" cy="4228465"/>
                          </a:xfrm>
                          <a:prstGeom prst="rect">
                            <a:avLst/>
                          </a:prstGeom>
                        </pic:spPr>
                      </pic:pic>
                    </a:graphicData>
                  </a:graphic>
                </wp:anchor>
              </w:drawing>
            </w:r>
          </w:p>
          <w:p>
            <w:pPr>
              <w:pStyle w:val="TableContents"/>
              <w:rPr/>
            </w:pPr>
            <w:r>
              <w:rPr/>
            </w:r>
          </w:p>
        </w:tc>
        <w:tc>
          <w:tcPr>
            <w:tcW w:w="4960" w:type="dxa"/>
            <w:tcBorders>
              <w:top w:val="single" w:sz="4" w:space="0" w:color="000000"/>
              <w:start w:val="single" w:sz="4" w:space="0" w:color="000000"/>
              <w:bottom w:val="single" w:sz="4" w:space="0" w:color="000000"/>
              <w:end w:val="single" w:sz="4" w:space="0" w:color="000000"/>
            </w:tcBorders>
          </w:tcPr>
          <w:p>
            <w:pPr>
              <w:pStyle w:val="Normal"/>
              <w:tabs>
                <w:tab w:val="clear" w:pos="709"/>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rPr>
                <w:rFonts w:ascii="TimesNewRomanPSMT" w:hAnsi="TimesNewRomanPSMT"/>
                <w:color w:val="000000"/>
              </w:rPr>
            </w:pPr>
            <w:r>
              <w:rPr>
                <w:rFonts w:ascii="TimesNewRomanPSMT" w:hAnsi="TimesNewRomanPSMT"/>
                <w:color w:val="000000"/>
              </w:rPr>
              <w:drawing>
                <wp:anchor behindDoc="0" distT="0" distB="0" distL="0" distR="0" simplePos="0" locked="0" layoutInCell="1" allowOverlap="1" relativeHeight="3">
                  <wp:simplePos x="0" y="0"/>
                  <wp:positionH relativeFrom="column">
                    <wp:posOffset>1224280</wp:posOffset>
                  </wp:positionH>
                  <wp:positionV relativeFrom="paragraph">
                    <wp:posOffset>1270</wp:posOffset>
                  </wp:positionV>
                  <wp:extent cx="3331210" cy="4228465"/>
                  <wp:effectExtent l="0" t="0" r="0" b="0"/>
                  <wp:wrapSquare wrapText="largest"/>
                  <wp:docPr id="2" name="Image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title=""/>
                          <pic:cNvPicPr>
                            <a:picLocks noChangeAspect="1" noChangeArrowheads="1"/>
                          </pic:cNvPicPr>
                        </pic:nvPicPr>
                        <pic:blipFill>
                          <a:blip r:embed="rId3"/>
                          <a:stretch>
                            <a:fillRect/>
                          </a:stretch>
                        </pic:blipFill>
                        <pic:spPr bwMode="auto">
                          <a:xfrm>
                            <a:off x="0" y="0"/>
                            <a:ext cx="3331210" cy="4228465"/>
                          </a:xfrm>
                          <a:prstGeom prst="rect">
                            <a:avLst/>
                          </a:prstGeom>
                        </pic:spPr>
                      </pic:pic>
                    </a:graphicData>
                  </a:graphic>
                </wp:anchor>
              </w:drawing>
            </w:r>
          </w:p>
        </w:tc>
      </w:tr>
    </w:tbl>
    <w:p>
      <w:pPr>
        <w:pStyle w:val="BodyText"/>
        <w:spacing w:before="0" w:after="140"/>
        <w:jc w:val="center"/>
        <w:rPr/>
      </w:pPr>
      <w:r>
        <w:rPr/>
      </w:r>
    </w:p>
    <w:sectPr>
      <w:type w:val="nextPage"/>
      <w:pgSz w:w="11906" w:h="16838"/>
      <w:pgMar w:left="1134" w:right="852" w:gutter="0" w:header="0" w:top="1134" w:footer="0" w:bottom="1134"/>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Liberation Sans">
    <w:altName w:val="Arial"/>
    <w:charset w:val="01" w:characterSet="utf-8"/>
    <w:family w:val="roman"/>
    <w:pitch w:val="variable"/>
  </w:font>
  <w:font w:name="TimesNewRomanPSMT">
    <w:charset w:val="01" w:characterSet="utf-8"/>
    <w:family w:val="roman"/>
    <w:pitch w:val="variable"/>
  </w:font>
</w:fonts>
</file>

<file path=word/settings.xml><?xml version="1.0" encoding="utf-8"?>
<w:settings xmlns:w="http://schemas.openxmlformats.org/wordprocessingml/2006/main">
  <w:zoom w:percent="110"/>
  <w:defaultTabStop w:val="709"/>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ongti SC" w:cs="Arial Unicode MS"/>
        <w:kern w:val="2"/>
        <w:sz w:val="24"/>
        <w:szCs w:val="24"/>
        <w:lang w:val="ru-RU" w:eastAsia="zh-CN" w:bidi="hi-IN"/>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spacing w:before="0" w:after="0"/>
      <w:jc w:val="start"/>
    </w:pPr>
    <w:rPr>
      <w:rFonts w:ascii="Liberation Serif" w:hAnsi="Liberation Serif" w:eastAsia="Songti SC" w:cs="Arial Unicode MS"/>
      <w:color w:val="auto"/>
      <w:kern w:val="2"/>
      <w:sz w:val="24"/>
      <w:szCs w:val="24"/>
      <w:lang w:val="ru-RU" w:eastAsia="zh-CN" w:bidi="hi-IN"/>
    </w:rPr>
  </w:style>
  <w:style w:type="character" w:styleId="DefaultParagraphFont" w:default="1">
    <w:name w:val="Default Paragraph Font"/>
    <w:uiPriority w:val="1"/>
    <w:semiHidden/>
    <w:unhideWhenUsed/>
    <w:qFormat/>
    <w:rPr/>
  </w:style>
  <w:style w:type="paragraph" w:styleId="Heading" w:customStyle="1">
    <w:name w:val="Heading"/>
    <w:basedOn w:val="Normal"/>
    <w:next w:val="BodyText"/>
    <w:qFormat/>
    <w:pPr>
      <w:keepNext w:val="true"/>
      <w:spacing w:before="240" w:after="120"/>
    </w:pPr>
    <w:rPr>
      <w:rFonts w:ascii="Liberation Sans" w:hAnsi="Liberation Sans" w:eastAsia="PingFang SC"/>
      <w:sz w:val="28"/>
      <w:szCs w:val="28"/>
    </w:rPr>
  </w:style>
  <w:style w:type="paragraph" w:styleId="BodyText">
    <w:name w:val="Body Text"/>
    <w:basedOn w:val="Normal"/>
    <w:pPr>
      <w:spacing w:lineRule="auto" w:line="276" w:before="0" w:after="140"/>
    </w:pPr>
    <w:rPr/>
  </w:style>
  <w:style w:type="paragraph" w:styleId="List">
    <w:name w:val="List"/>
    <w:basedOn w:val="BodyText"/>
    <w:pPr/>
    <w:rPr/>
  </w:style>
  <w:style w:type="paragraph" w:styleId="Caption">
    <w:name w:val="Caption"/>
    <w:basedOn w:val="Normal"/>
    <w:qFormat/>
    <w:pPr>
      <w:suppressLineNumbers/>
      <w:spacing w:before="120" w:after="120"/>
    </w:pPr>
    <w:rPr>
      <w:rFonts w:cs="Arial Unicode MS"/>
      <w:i/>
      <w:iCs/>
      <w:sz w:val="24"/>
      <w:szCs w:val="24"/>
    </w:rPr>
  </w:style>
  <w:style w:type="paragraph" w:styleId="Index" w:customStyle="1">
    <w:name w:val="Index"/>
    <w:basedOn w:val="Normal"/>
    <w:qFormat/>
    <w:pPr>
      <w:suppressLineNumbers/>
    </w:pPr>
    <w:rPr/>
  </w:style>
  <w:style w:type="paragraph" w:styleId="Caption1">
    <w:name w:val="caption1"/>
    <w:basedOn w:val="Normal"/>
    <w:qFormat/>
    <w:pPr>
      <w:suppressLineNumbers/>
      <w:spacing w:before="120" w:after="120"/>
    </w:pPr>
    <w:rPr>
      <w:i/>
      <w:iCs/>
    </w:rPr>
  </w:style>
  <w:style w:type="paragraph" w:styleId="TableContents" w:customStyle="1">
    <w:name w:val="Table Contents"/>
    <w:basedOn w:val="Normal"/>
    <w:qFormat/>
    <w:pPr>
      <w:widowControl w:val="false"/>
      <w:suppressLineNumbers/>
    </w:pPr>
    <w:rPr/>
  </w:style>
  <w:style w:type="paragraph" w:styleId="TableHeading" w:customStyle="1">
    <w:name w:val="Table Heading"/>
    <w:basedOn w:val="TableContents"/>
    <w:qFormat/>
    <w:pPr>
      <w:jc w:val="center"/>
    </w:pPr>
    <w:rPr>
      <w:b/>
      <w:bCs/>
    </w:rPr>
  </w:style>
  <w:style w:type="numbering" w:styleId="NoList" w:default="1">
    <w:name w:val="No List"/>
    <w:uiPriority w:val="99"/>
    <w:semiHidden/>
    <w:unhideWhenUsed/>
    <w:qFormat/>
  </w:style>
  <w:style w:type="table" w:default="1" w:styleId="a1">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Them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52</TotalTime>
  <Application>LibreOffice/7.6.2.1$MacOSX_AARCH64 LibreOffice_project/56f7684011345957bbf33a7ee678afaf4d2ba333</Application>
  <AppVersion>15.0000</AppVersion>
  <Pages>6</Pages>
  <Words>1335</Words>
  <Characters>9620</Characters>
  <CharactersWithSpaces>10924</CharactersWithSpaces>
  <Paragraphs>82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2023-11-28T16:32:44Z</dcterms:created>
  <dc:creator/>
  <dc:description/>
  <dc:language>ru-RU</dc:language>
  <cp:lastModifiedBy/>
  <dcterms:modified xsi:type="dcterms:W3CDTF">2023-12-27T09:58:15Z</dcterms:modified>
  <cp:revision>3</cp:revision>
  <dc:subject/>
  <dc:title/>
</cp:coreProperties>
</file>

<file path=docProps/custom.xml><?xml version="1.0" encoding="utf-8"?>
<Properties xmlns="http://schemas.openxmlformats.org/officeDocument/2006/custom-properties" xmlns:vt="http://schemas.openxmlformats.org/officeDocument/2006/docPropsVTypes"/>
</file>